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E" w:rsidRPr="006D7794" w:rsidRDefault="00DF330E" w:rsidP="00DF330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9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F330E" w:rsidRPr="006D7794" w:rsidRDefault="00DF330E" w:rsidP="00DF330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794">
        <w:rPr>
          <w:rFonts w:ascii="Times New Roman" w:hAnsi="Times New Roman"/>
          <w:b/>
          <w:sz w:val="24"/>
          <w:szCs w:val="24"/>
        </w:rPr>
        <w:t>«Хабарицкая средняя общеобразовательная школа»</w:t>
      </w:r>
    </w:p>
    <w:p w:rsidR="00DF330E" w:rsidRPr="006D7794" w:rsidRDefault="00DF330E" w:rsidP="00DF330E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94">
        <w:rPr>
          <w:rFonts w:ascii="Times New Roman" w:hAnsi="Times New Roman" w:cs="Times New Roman"/>
          <w:b/>
          <w:sz w:val="24"/>
          <w:szCs w:val="24"/>
        </w:rPr>
        <w:t>(МБОУ «Хабарицкая СОШ»)</w:t>
      </w:r>
    </w:p>
    <w:p w:rsidR="00DF330E" w:rsidRPr="006D7794" w:rsidRDefault="00DF330E" w:rsidP="00DF330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F330E" w:rsidRPr="00B27604" w:rsidTr="00B56E92">
        <w:tc>
          <w:tcPr>
            <w:tcW w:w="5353" w:type="dxa"/>
          </w:tcPr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ПРИНЯТЫ</w:t>
            </w:r>
            <w:proofErr w:type="gramEnd"/>
          </w:p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30E" w:rsidRPr="006D7794" w:rsidRDefault="00DF330E" w:rsidP="00B56E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2022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DF330E" w:rsidRPr="006D7794" w:rsidRDefault="00DF330E" w:rsidP="00B56E9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0E" w:rsidRPr="006D7794" w:rsidRDefault="00DF330E" w:rsidP="00B56E9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DF330E" w:rsidRPr="006D7794" w:rsidRDefault="00DF330E" w:rsidP="00B56E9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31.10.2022  года №142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DF330E" w:rsidRPr="006D7794" w:rsidRDefault="00DF330E" w:rsidP="00B56E9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0E" w:rsidRPr="006D7794" w:rsidRDefault="00DF330E" w:rsidP="00B56E9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650" w:rsidRDefault="001A3650"/>
    <w:p w:rsidR="00DF330E" w:rsidRDefault="00DF330E"/>
    <w:p w:rsidR="00DF330E" w:rsidRDefault="00DF330E" w:rsidP="00723A8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Основная программа профессионального обучения,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(профессиональная подготовка)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«Водитель внедорожных </w:t>
      </w:r>
      <w:proofErr w:type="spellStart"/>
      <w:r>
        <w:rPr>
          <w:rStyle w:val="fontstyle01"/>
        </w:rPr>
        <w:t>мототранспортых</w:t>
      </w:r>
      <w:proofErr w:type="spellEnd"/>
      <w:r>
        <w:rPr>
          <w:rStyle w:val="fontstyle01"/>
        </w:rPr>
        <w:t xml:space="preserve"> средств (самоходных машин) категории «А</w:t>
      </w:r>
      <w:proofErr w:type="gramStart"/>
      <w:r>
        <w:rPr>
          <w:rStyle w:val="fontstyle01"/>
        </w:rPr>
        <w:t>1</w:t>
      </w:r>
      <w:proofErr w:type="gramEnd"/>
      <w:r>
        <w:rPr>
          <w:rStyle w:val="fontstyle01"/>
        </w:rPr>
        <w:t>».</w:t>
      </w:r>
    </w:p>
    <w:p w:rsidR="00DF330E" w:rsidRPr="00DF330E" w:rsidRDefault="00DF330E" w:rsidP="00DF330E">
      <w:pPr>
        <w:ind w:firstLine="567"/>
        <w:jc w:val="both"/>
        <w:rPr>
          <w:rStyle w:val="fontstyle01"/>
          <w:sz w:val="24"/>
          <w:szCs w:val="24"/>
        </w:rPr>
      </w:pPr>
    </w:p>
    <w:p w:rsidR="00DF330E" w:rsidRPr="00DF330E" w:rsidRDefault="00DF330E" w:rsidP="00DF33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0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 Основная программа профессионального обучения (профессиональной подготовки) (ОППО), реализуемая в </w:t>
      </w:r>
      <w:r>
        <w:rPr>
          <w:rFonts w:ascii="Times New Roman" w:hAnsi="Times New Roman" w:cs="Times New Roman"/>
          <w:sz w:val="24"/>
          <w:szCs w:val="24"/>
        </w:rPr>
        <w:t>МБОУ «Хабарицкая СОШ»</w:t>
      </w:r>
      <w:r w:rsidRPr="00DF330E">
        <w:rPr>
          <w:rFonts w:ascii="Times New Roman" w:hAnsi="Times New Roman" w:cs="Times New Roman"/>
          <w:sz w:val="24"/>
          <w:szCs w:val="24"/>
        </w:rPr>
        <w:t xml:space="preserve"> ««Водитель внедорожных мототранспортных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>» представляет собой систему документов, разработанную с учетом требований рынка труда на основе профессионального стандарта 17.016 «Водитель внедорожных автомототранспортных средств»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30E">
        <w:rPr>
          <w:rFonts w:ascii="Times New Roman" w:hAnsi="Times New Roman" w:cs="Times New Roman"/>
          <w:sz w:val="24"/>
          <w:szCs w:val="24"/>
        </w:rPr>
        <w:t>ОППО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профилю и включает в себя: учебный план, рабоч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F330E">
        <w:rPr>
          <w:rFonts w:ascii="Times New Roman" w:hAnsi="Times New Roman" w:cs="Times New Roman"/>
          <w:sz w:val="24"/>
          <w:szCs w:val="24"/>
        </w:rPr>
        <w:t xml:space="preserve"> программы учебных дисциплин (модулей) и другие материалы, обеспечивающие качество подготовки слушателей. </w:t>
      </w:r>
    </w:p>
    <w:p w:rsidR="00DF330E" w:rsidRPr="00DF330E" w:rsidRDefault="00DF330E" w:rsidP="00DF33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0E">
        <w:rPr>
          <w:rFonts w:ascii="Times New Roman" w:hAnsi="Times New Roman" w:cs="Times New Roman"/>
          <w:b/>
          <w:sz w:val="24"/>
          <w:szCs w:val="24"/>
        </w:rPr>
        <w:t xml:space="preserve">1.1 Нормативные документы для разработки ОППО «Водитель внедорожных </w:t>
      </w:r>
      <w:proofErr w:type="spellStart"/>
      <w:r w:rsidRPr="00DF330E">
        <w:rPr>
          <w:rFonts w:ascii="Times New Roman" w:hAnsi="Times New Roman" w:cs="Times New Roman"/>
          <w:b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b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b/>
          <w:sz w:val="24"/>
          <w:szCs w:val="24"/>
        </w:rPr>
        <w:t>».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ОППО составляют: 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Федеральный закон от 10 декабря 1995 г. № 196-ФЗ «О безопасности дорожного движения»; 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Российской Федерации»; </w:t>
      </w:r>
    </w:p>
    <w:p w:rsidR="00DF330E" w:rsidRDefault="00DF330E" w:rsidP="00DF330E">
      <w:pPr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Приказ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DF330E">
        <w:rPr>
          <w:rFonts w:ascii="Times New Roman" w:hAnsi="Times New Roman" w:cs="Times New Roman"/>
          <w:sz w:val="24"/>
          <w:szCs w:val="24"/>
        </w:rPr>
        <w:t xml:space="preserve">Российской Федерации (Минобрнауки России) от </w:t>
      </w:r>
      <w:r>
        <w:rPr>
          <w:rFonts w:ascii="Times New Roman" w:hAnsi="Times New Roman" w:cs="Times New Roman"/>
          <w:sz w:val="24"/>
          <w:szCs w:val="24"/>
        </w:rPr>
        <w:t xml:space="preserve">26 августа </w:t>
      </w:r>
      <w:r w:rsidRPr="00DF33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330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438</w:t>
      </w:r>
      <w:r w:rsidRPr="00DF330E">
        <w:rPr>
          <w:rFonts w:ascii="Times New Roman" w:hAnsi="Times New Roman" w:cs="Times New Roman"/>
          <w:sz w:val="24"/>
          <w:szCs w:val="24"/>
        </w:rPr>
        <w:t xml:space="preserve"> г. «</w:t>
      </w:r>
      <w:r w:rsidRPr="00DF330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Об утверждении Порядка организации и осуществления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DF330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бразовательной деятельности по основным программам профессионального обучения».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Российской Федерации от 02.11.2015 г. № 833н «Об утверждении профессионального стандарта «Водитель внедорожных автомототранспортных средств»; 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примерная программа подготовки водителей внедорожных мототранспортных средств (самоходных машин) категории 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образования Российской Федерации 24 сентября 2001 года. </w:t>
      </w:r>
    </w:p>
    <w:p w:rsidR="00DF330E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Устав </w:t>
      </w:r>
      <w:r>
        <w:rPr>
          <w:rFonts w:ascii="Times New Roman" w:hAnsi="Times New Roman" w:cs="Times New Roman"/>
          <w:sz w:val="24"/>
          <w:szCs w:val="24"/>
        </w:rPr>
        <w:t>МБОУ «Хабарицкая СОШ»</w:t>
      </w:r>
    </w:p>
    <w:p w:rsidR="00DF330E" w:rsidRPr="00DF330E" w:rsidRDefault="00DF330E" w:rsidP="00DF33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0E">
        <w:rPr>
          <w:rFonts w:ascii="Times New Roman" w:hAnsi="Times New Roman" w:cs="Times New Roman"/>
          <w:b/>
          <w:sz w:val="24"/>
          <w:szCs w:val="24"/>
        </w:rPr>
        <w:t>1.2 Общая характеристика.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1.2.1 Цель (миссия) ОППО</w:t>
      </w:r>
      <w:r w:rsidR="00687B8D">
        <w:rPr>
          <w:rFonts w:ascii="Times New Roman" w:hAnsi="Times New Roman" w:cs="Times New Roman"/>
          <w:sz w:val="24"/>
          <w:szCs w:val="24"/>
        </w:rPr>
        <w:t>:</w:t>
      </w:r>
      <w:r w:rsidRPr="00DF330E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профессиональных компетенций по профессии «Водитель внедорожных мототранспортных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в рамках 2 уровня квалификации вида профессиональной деятельности «Управление внедорожным мототранспортным средством и его техническое обслуживание», предусмотренного профессиональным стандартом 17.016 «Водитель внедорожных автомототранспортных средств», с присвоением соответствующего уровню подготовки категории А1. 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1.2.2 Срок обучения – </w:t>
      </w:r>
      <w:r w:rsidR="00687B8D">
        <w:rPr>
          <w:rFonts w:ascii="Times New Roman" w:hAnsi="Times New Roman" w:cs="Times New Roman"/>
          <w:sz w:val="24"/>
          <w:szCs w:val="24"/>
        </w:rPr>
        <w:t>2</w:t>
      </w:r>
      <w:r w:rsidRPr="00DF330E">
        <w:rPr>
          <w:rFonts w:ascii="Times New Roman" w:hAnsi="Times New Roman" w:cs="Times New Roman"/>
          <w:sz w:val="24"/>
          <w:szCs w:val="24"/>
        </w:rPr>
        <w:t xml:space="preserve"> месяца, в </w:t>
      </w:r>
      <w:r w:rsidR="00687B8D">
        <w:rPr>
          <w:rFonts w:ascii="Times New Roman" w:hAnsi="Times New Roman" w:cs="Times New Roman"/>
          <w:sz w:val="24"/>
          <w:szCs w:val="24"/>
        </w:rPr>
        <w:t xml:space="preserve">очной, </w:t>
      </w:r>
      <w:r w:rsidRPr="00DF330E">
        <w:rPr>
          <w:rFonts w:ascii="Times New Roman" w:hAnsi="Times New Roman" w:cs="Times New Roman"/>
          <w:sz w:val="24"/>
          <w:szCs w:val="24"/>
        </w:rPr>
        <w:t>очно-заочной форме обучения</w:t>
      </w:r>
      <w:r w:rsidR="00687B8D">
        <w:rPr>
          <w:rFonts w:ascii="Times New Roman" w:hAnsi="Times New Roman" w:cs="Times New Roman"/>
          <w:sz w:val="24"/>
          <w:szCs w:val="24"/>
        </w:rPr>
        <w:t>.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1.2.3 Объем ОППО</w:t>
      </w:r>
      <w:r w:rsidR="00687B8D">
        <w:rPr>
          <w:rFonts w:ascii="Times New Roman" w:hAnsi="Times New Roman" w:cs="Times New Roman"/>
          <w:sz w:val="24"/>
          <w:szCs w:val="24"/>
        </w:rPr>
        <w:t>:</w:t>
      </w:r>
      <w:r w:rsidRPr="00DF330E">
        <w:rPr>
          <w:rFonts w:ascii="Times New Roman" w:hAnsi="Times New Roman" w:cs="Times New Roman"/>
          <w:sz w:val="24"/>
          <w:szCs w:val="24"/>
        </w:rPr>
        <w:t xml:space="preserve"> Объем освоения слушателем данной ОППО за весь период обучения </w:t>
      </w:r>
      <w:r w:rsidRPr="00687B8D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CE654A">
        <w:rPr>
          <w:rFonts w:ascii="Times New Roman" w:hAnsi="Times New Roman" w:cs="Times New Roman"/>
          <w:sz w:val="24"/>
          <w:szCs w:val="24"/>
          <w:highlight w:val="yellow"/>
        </w:rPr>
        <w:t>40</w:t>
      </w:r>
      <w:r w:rsidRPr="00687B8D">
        <w:rPr>
          <w:rFonts w:ascii="Times New Roman" w:hAnsi="Times New Roman" w:cs="Times New Roman"/>
          <w:sz w:val="24"/>
          <w:szCs w:val="24"/>
          <w:highlight w:val="yellow"/>
        </w:rPr>
        <w:t xml:space="preserve"> часов (3 зачётных единицы)</w:t>
      </w:r>
      <w:r w:rsidRPr="00DF330E">
        <w:rPr>
          <w:rFonts w:ascii="Times New Roman" w:hAnsi="Times New Roman" w:cs="Times New Roman"/>
          <w:sz w:val="24"/>
          <w:szCs w:val="24"/>
        </w:rPr>
        <w:t xml:space="preserve"> и включает аудиторную и самостоятельную работу и время, отводимое на контроль качества освоения обучающимся ОППО. </w:t>
      </w:r>
      <w:bookmarkStart w:id="0" w:name="_GoBack"/>
      <w:bookmarkEnd w:id="0"/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1.3 Требования к уровню подготовки, необходимому для освоения ОППО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о программе профессиональной подготовки обучаются лица достигшие 16 летнего возраста, ранее не имевшие профессии рабочего или должности служащего. Медицинские ограничения регламентированы Перечнем противопоказаний Министерства здравоохранения Российской Федерации. 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2 Характеристика профессиональной деятельности 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2.1 Трудовые функции и уровень квалификации выпускника (в соответствии с профессиональным стандартом Водитель внедорожных автомототранспортных средств (код 17.016), утвержденный приказом Министерства труда и социальной защиты Российской Федерации от 02.11.2015 г. № 833н) </w:t>
      </w:r>
    </w:p>
    <w:p w:rsidR="00687B8D" w:rsidRDefault="00687B8D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B8D" w:rsidTr="00687B8D"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1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687B8D" w:rsidTr="00687B8D"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Управление внедорожным мототранспортным средством</w:t>
            </w:r>
          </w:p>
        </w:tc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3191" w:type="dxa"/>
            <w:vMerge w:val="restart"/>
          </w:tcPr>
          <w:p w:rsidR="00687B8D" w:rsidRDefault="00687B8D" w:rsidP="0068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B8D" w:rsidTr="00687B8D">
        <w:tc>
          <w:tcPr>
            <w:tcW w:w="3190" w:type="dxa"/>
          </w:tcPr>
          <w:p w:rsidR="00687B8D" w:rsidRDefault="00687B8D" w:rsidP="006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внедорожного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мототранспортного средства </w:t>
            </w:r>
          </w:p>
        </w:tc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А/02.2</w:t>
            </w:r>
          </w:p>
        </w:tc>
        <w:tc>
          <w:tcPr>
            <w:tcW w:w="3191" w:type="dxa"/>
            <w:vMerge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8D" w:rsidTr="00687B8D"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грузов и пассажиров внедорожным мототранспортным средством</w:t>
            </w:r>
          </w:p>
        </w:tc>
        <w:tc>
          <w:tcPr>
            <w:tcW w:w="3190" w:type="dxa"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А/03.2</w:t>
            </w:r>
          </w:p>
        </w:tc>
        <w:tc>
          <w:tcPr>
            <w:tcW w:w="3191" w:type="dxa"/>
            <w:vMerge/>
          </w:tcPr>
          <w:p w:rsidR="00687B8D" w:rsidRDefault="00687B8D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8D" w:rsidRDefault="00687B8D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2.2 Область профессиональной деятельности выпускника Область профессиональной деятельности выпускников: осуществление управления, технического обслуживания и перевозки грузов в различных дорожных условиях. </w:t>
      </w:r>
    </w:p>
    <w:p w:rsidR="00687B8D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2.3 Объекты профессиональной деятельности выпускника Объектом профессиональной деятельности слушателей являются: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мотовездеходы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, снегоходы различных типов, рабочее оборудование (отвалы для уборки снега и т. п.), прицепные приспособления, прицепы, сельскохозяйственные приспособления, инструменты.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2.4 Трудовые действия в рамках профессиональной деятельности выпускника Обучающийся по профессии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готовится к следующим видам профессиональной деятельности: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Управление внедорожным мототранспортным средством;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Техническое обслуживание внедорожного мототранспортного средства;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Перевозка грузов и пассажиров внедорожным мототранспортным средством. </w:t>
      </w:r>
    </w:p>
    <w:p w:rsidR="00687B8D" w:rsidRDefault="00687B8D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2.5 Характеристика квалификации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результате освоения ОППО слушатель должен решать следующие профессиональные задачи в соответствии с видами профессиональной деятельности: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8D">
        <w:rPr>
          <w:rFonts w:ascii="Times New Roman" w:hAnsi="Times New Roman" w:cs="Times New Roman"/>
          <w:i/>
          <w:sz w:val="24"/>
          <w:szCs w:val="24"/>
          <w:u w:val="single"/>
        </w:rPr>
        <w:t>Управление внедорожным мототранспортным средством:</w:t>
      </w:r>
      <w:r w:rsidRPr="00DF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8D" w:rsidRP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8D">
        <w:rPr>
          <w:rFonts w:ascii="Times New Roman" w:hAnsi="Times New Roman" w:cs="Times New Roman"/>
          <w:sz w:val="24"/>
          <w:szCs w:val="24"/>
        </w:rPr>
        <w:sym w:font="Symbol" w:char="F02D"/>
      </w:r>
      <w:r w:rsidRPr="00687B8D">
        <w:rPr>
          <w:rFonts w:ascii="Times New Roman" w:hAnsi="Times New Roman" w:cs="Times New Roman"/>
          <w:sz w:val="24"/>
          <w:szCs w:val="24"/>
        </w:rPr>
        <w:t xml:space="preserve"> управление внедорожными </w:t>
      </w:r>
      <w:proofErr w:type="spellStart"/>
      <w:r w:rsidRPr="00687B8D">
        <w:rPr>
          <w:rFonts w:ascii="Times New Roman" w:hAnsi="Times New Roman" w:cs="Times New Roman"/>
          <w:sz w:val="24"/>
          <w:szCs w:val="24"/>
        </w:rPr>
        <w:t>мототранспортыми</w:t>
      </w:r>
      <w:proofErr w:type="spellEnd"/>
      <w:r w:rsidRPr="00687B8D">
        <w:rPr>
          <w:rFonts w:ascii="Times New Roman" w:hAnsi="Times New Roman" w:cs="Times New Roman"/>
          <w:sz w:val="24"/>
          <w:szCs w:val="24"/>
        </w:rPr>
        <w:t xml:space="preserve"> средствами (самоходных машин) категории «А</w:t>
      </w:r>
      <w:proofErr w:type="gramStart"/>
      <w:r w:rsidRPr="00687B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7B8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формирование безопасного пространства вокруг мототранспортного средства в различных условиях движения и при остановке;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выполнение работ по техническому обслуживанию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в мастерских и пунктах технического обслуживания. </w:t>
      </w:r>
    </w:p>
    <w:p w:rsidR="00687B8D" w:rsidRP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B8D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Техническое обслуживание внедорожного мототранспортного средства: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выполнение работ по техническому обслуживанию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проведение ремонта, наладки и регулировки отдельных узлов и деталей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оборудования; </w:t>
      </w:r>
    </w:p>
    <w:p w:rsidR="00687B8D" w:rsidRDefault="00687B8D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330E" w:rsidRPr="00DF330E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осмотров внедорожных </w:t>
      </w:r>
      <w:proofErr w:type="spellStart"/>
      <w:r w:rsidR="00DF330E"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="00DF330E"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="00DF330E"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330E" w:rsidRPr="00DF330E">
        <w:rPr>
          <w:rFonts w:ascii="Times New Roman" w:hAnsi="Times New Roman" w:cs="Times New Roman"/>
          <w:sz w:val="24"/>
          <w:szCs w:val="24"/>
        </w:rPr>
        <w:t xml:space="preserve">» и оборудования;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выявление причин несложных неисправностей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проверка на точность и испытание под нагрузкой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оборудования; </w:t>
      </w:r>
    </w:p>
    <w:p w:rsidR="00687B8D" w:rsidRP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выполнение работ по консервации и сезонному хранению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оборудования. </w:t>
      </w:r>
      <w:r w:rsidRPr="00687B8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Перевозка грузов и пассажиров внедорожным мототранспортным средством: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выполнение работ по транспортировке грузов; </w:t>
      </w: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осуществление технического обслуживание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5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в пути следования;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устранение мелкие неисправности, возникающие во время эксплуатации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работать с документацией установленной формы; </w:t>
      </w:r>
    </w:p>
    <w:p w:rsidR="00687B8D" w:rsidRDefault="00DF330E" w:rsidP="0068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 xml:space="preserve">проводить первоочередные мероприятия на месте дорожно-транспортного происшествия. </w:t>
      </w:r>
      <w:proofErr w:type="gramEnd"/>
    </w:p>
    <w:p w:rsidR="00687B8D" w:rsidRDefault="00687B8D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80F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2.6 Виды деятельности, профессиональная функция</w:t>
      </w:r>
      <w:r w:rsidR="008A28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235"/>
        <w:gridCol w:w="2409"/>
        <w:gridCol w:w="5103"/>
      </w:tblGrid>
      <w:tr w:rsidR="008A280F" w:rsidTr="0019341A">
        <w:tc>
          <w:tcPr>
            <w:tcW w:w="2235" w:type="dxa"/>
          </w:tcPr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Управление внедорожным мототранспортным средством и его техническое обслуживание</w:t>
            </w:r>
          </w:p>
        </w:tc>
        <w:tc>
          <w:tcPr>
            <w:tcW w:w="2409" w:type="dxa"/>
          </w:tcPr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Управление внедорожным мототранспортным средством</w:t>
            </w:r>
          </w:p>
        </w:tc>
        <w:tc>
          <w:tcPr>
            <w:tcW w:w="5103" w:type="dxa"/>
          </w:tcPr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 Российской Федерации и виды ответственности за их нарушение; </w:t>
            </w:r>
          </w:p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и экологической безопасности; </w:t>
            </w:r>
          </w:p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организации, регламентирующие профессиональную деятельность водителя; </w:t>
            </w:r>
          </w:p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принцип действия основных механизмов и приборов управления внедорожным мототранспортным средством; </w:t>
            </w:r>
          </w:p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Приемы управления внедорожным мототранспортным средством (движение, остановка и стоянка); </w:t>
            </w:r>
          </w:p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движения при различных погодных условиях и по опасным участкам дорог;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Виды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защиты. Уметь: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 вождению и оценивать состояние маршрута, тормозной и остановочный путь;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внедорожным мототранспортным средством в различных дорожных и метеорологических условиях;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транспорта в пути, за исправностью рулевого управления, тормозной системы, приборов освещения и сигнализации;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Маневрировать в ограниченном пространстве;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водителя в штатных и нештатных (критических) режимах движения;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обеспечение безопасности дорожного движения;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 (</w:t>
            </w:r>
            <w:proofErr w:type="gram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навыки: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Осмотр мототранспортного средства, проверка наличия топлива в баках и жидкости в бачке устройства для обмыва ветровых стекол,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колес и шин, привода рулевого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управления, наличия и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зеркал заднего вида;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дверных замков,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электрооборудования, рулевого управления и тормозной системы, действия приборов освещения и световой сигнализации, рабочей и стояночной тормозных систем и работы стеклоочистителей;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Оценки состояния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маршрута;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сложных дорожных условиях: по грунтовым и заснеженным дорогам, по бездорожью и песку; </w:t>
            </w:r>
          </w:p>
          <w:p w:rsidR="008A280F" w:rsidRDefault="008A280F" w:rsidP="008A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крутых поворотах, подъемах и спусках;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темное время суток и в условиях ограниченной видимости;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обстановки через боковые зеркала и зеркала заднего вида;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Выбора скорости и траектории движения на поворотах, при движении в населенных пунктах, вне населенных пунктов и в сложных дорожных условиях;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мототранспортным средством в ограниченном пространстве, на перекрестках и пешеходных переходах, в опасных ситуациях;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Вождения мототранспортного средства по скользким дорогам и по ледяным переправам, преодоление брода;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Формирования безопасного пространства вокруг мототранспортного средства в различных условиях движения и при остановке.</w:t>
            </w:r>
          </w:p>
        </w:tc>
      </w:tr>
      <w:tr w:rsidR="008A280F" w:rsidTr="0019341A">
        <w:tc>
          <w:tcPr>
            <w:tcW w:w="2235" w:type="dxa"/>
          </w:tcPr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80F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внедорожного мототранспортного средства</w:t>
            </w:r>
          </w:p>
        </w:tc>
        <w:tc>
          <w:tcPr>
            <w:tcW w:w="5103" w:type="dxa"/>
          </w:tcPr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и экологической безопасности; 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принцип действия основных механизмов и приборов внедорожного мототранспортного средства; 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Эксплуатационные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назначение, свойства и правила обращения с ними; 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способы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и устранения неисправностей, возникших в процессе эксплуатации; 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</w:t>
            </w:r>
          </w:p>
          <w:p w:rsidR="0019341A" w:rsidRDefault="008A280F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мототранспортного средства в гаражах и на открытых стоянках; </w:t>
            </w:r>
          </w:p>
          <w:p w:rsidR="0019341A" w:rsidRDefault="008A280F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и правила выполнения работ по техническому </w:t>
            </w:r>
            <w:r w:rsidR="00193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19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мототранспортного средства; </w:t>
            </w:r>
          </w:p>
          <w:p w:rsidR="0019341A" w:rsidRDefault="008A280F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Меры, направленные на снижение интенсивности и предупреждение факторов, влияющих на загрязнение окружающей среды;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вызова технической помощи,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 подачи заявок на ремонт.</w:t>
            </w:r>
            <w:r w:rsidR="0019341A"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Подготавливать внедорожное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мототранспортно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 движению;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надлежащий внешний вид внедорожного мототранспортного средства;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заправку (доливку) топливом, маслом и охлаждающей жидкостью мототранспортного средства;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Устранять возникшие во время поездки эксплуатационные неисправности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обслуживаемого мототранспортного средства, не требующие разборки механизмов;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топливо и расходные материалы по сезону, выполнять антикоррозийную обработку мототранспортного средства;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на устранение неисправностей мототранспортного средства. Формируемые навыки: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Осмотра внедорожного мототранспортного средства и изучение инструкций транспортного средства;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комплектности и состояния кабины, стекол, зеркал заднего вида, капота двигателя и багажника, состояние подвесок, колес и шин;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действия приборов освещения и сигнализации, стеклоочистителей;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свободного хода рулевого колеса, исправности приводов тормозов, систем двигателя, работы агрегатов, узлов, систем и контрольно-измерительных приборов на месте и на ходу;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уборочных и моечных работ: мойка и сушка, протирка зеркал, фар, подфарников, указателей поворотов, задних фонарей и стоп-сигналов, стекол кабины и номерных знаков;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смазочных, очистительных и заправочных работ: проверка (доливка) уровня масла в двигателе и уровня жидкости в системе охлаждения, проверка уровня топлива (заправка); </w:t>
            </w:r>
          </w:p>
          <w:p w:rsidR="0019341A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и устранение неисправностей, возникших во время эксплуатации, не требующих разборки узлов и агрегатов;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руководства обо всех неполадках и неисправностях мототранспортного средства; </w:t>
            </w:r>
          </w:p>
          <w:p w:rsidR="008A280F" w:rsidRDefault="0019341A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к специалистам с целью устранения выявленных неисправностей;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и подачи заявки на устранение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неисправностей мототранспортного средства;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мототранспортного средства к эксплуатации в холодное и теплое время года;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мототранспортного средства к хранению, обслуживание во время хранения и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</w:p>
        </w:tc>
      </w:tr>
      <w:tr w:rsidR="0019341A" w:rsidTr="0019341A">
        <w:tc>
          <w:tcPr>
            <w:tcW w:w="2235" w:type="dxa"/>
          </w:tcPr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341A" w:rsidRPr="00DF330E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Перевозка грузов и пассажиров внедорожным мототранспортным средством</w:t>
            </w:r>
          </w:p>
        </w:tc>
        <w:tc>
          <w:tcPr>
            <w:tcW w:w="5103" w:type="dxa"/>
          </w:tcPr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и экологической безопасности;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пассажиров и грузов;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подачи мототранспортных средств под посадку и высадку пассажиров;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Порядок экстренной эвакуации пассажиров при дорожн</w:t>
            </w:r>
            <w:proofErr w:type="gram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происшествиях;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состояний, при которых оказывается первая помощь;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оказанию первой помощи;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документов на перевозимые грузы. Уметь: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внедорожное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 поездке;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и маршрутный осмотр внедоро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мототранспортного сред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ства;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Управлять внедорожным мототранспортным средством в различных дорожных и метеорологических условиях;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Инструктировать пассажиров о порядке посадки, высадки и размещения в кузове/салоне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количество и поведение пассажиров в кузове/салоне;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условия безопасной перевозки пассажиров и грузов;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приемку и перевозку грузов;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происшествиях;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на перевозимые грузы. Формируемые навыки: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технического состояния и прием внедорожного автотранспортного средства перед выездом;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нарядом по выпуску внедорожного автотранспортного средства на маршрут;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необходимого комплекта предметов, входящих в экипировку, и путевых документов;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Подачи внедорожного мототранспортного средства под погрузку и выгрузку грузов;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Подачи внедорожного мототранспортного средства под посадку и высадку пассажиров;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правильности погрузки и крепления груза;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посадки, перевозки и высадки пассажиров; </w:t>
            </w:r>
          </w:p>
          <w:p w:rsidR="0019341A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перевозки, посадки и высадки пассажиров; </w:t>
            </w:r>
          </w:p>
          <w:p w:rsidR="0019341A" w:rsidRPr="00DF330E" w:rsidRDefault="0019341A" w:rsidP="00DF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внедорожного </w:t>
            </w:r>
            <w:proofErr w:type="spellStart"/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на место стоянки; </w:t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330E">
              <w:rPr>
                <w:rFonts w:ascii="Times New Roman" w:hAnsi="Times New Roman" w:cs="Times New Roman"/>
                <w:sz w:val="24"/>
                <w:szCs w:val="24"/>
              </w:rPr>
              <w:t>Оформления и сдачи документации на перевозимые грузы.</w:t>
            </w:r>
          </w:p>
        </w:tc>
      </w:tr>
    </w:tbl>
    <w:p w:rsidR="008A280F" w:rsidRDefault="008A280F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41A" w:rsidRDefault="00DF330E" w:rsidP="00DF33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3</w:t>
      </w:r>
      <w:r w:rsidR="0019341A">
        <w:rPr>
          <w:rFonts w:ascii="Times New Roman" w:hAnsi="Times New Roman" w:cs="Times New Roman"/>
          <w:sz w:val="24"/>
          <w:szCs w:val="24"/>
        </w:rPr>
        <w:t>.</w:t>
      </w:r>
      <w:r w:rsidRPr="00DF330E">
        <w:rPr>
          <w:rFonts w:ascii="Times New Roman" w:hAnsi="Times New Roman" w:cs="Times New Roman"/>
          <w:sz w:val="24"/>
          <w:szCs w:val="24"/>
        </w:rPr>
        <w:t xml:space="preserve"> Компетенции выпускника, формируемые в результате освоения ОППО</w:t>
      </w:r>
      <w:r w:rsidR="0019341A">
        <w:rPr>
          <w:rFonts w:ascii="Times New Roman" w:hAnsi="Times New Roman" w:cs="Times New Roman"/>
          <w:sz w:val="24"/>
          <w:szCs w:val="24"/>
        </w:rPr>
        <w:t>.</w:t>
      </w:r>
    </w:p>
    <w:p w:rsidR="0019341A" w:rsidRDefault="00DF330E" w:rsidP="0019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 Результаты освоения 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ОППО выпускник должен обладать следующими компетенциями: </w:t>
      </w:r>
    </w:p>
    <w:p w:rsidR="0019341A" w:rsidRP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1A">
        <w:rPr>
          <w:rFonts w:ascii="Times New Roman" w:hAnsi="Times New Roman" w:cs="Times New Roman"/>
          <w:b/>
          <w:sz w:val="24"/>
          <w:szCs w:val="24"/>
        </w:rPr>
        <w:t>общекультурные (</w:t>
      </w:r>
      <w:proofErr w:type="gramStart"/>
      <w:r w:rsidRPr="0019341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19341A">
        <w:rPr>
          <w:rFonts w:ascii="Times New Roman" w:hAnsi="Times New Roman" w:cs="Times New Roman"/>
          <w:b/>
          <w:sz w:val="24"/>
          <w:szCs w:val="24"/>
        </w:rPr>
        <w:t>):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 </w:t>
      </w: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 использовать основы философских знаний для формирования мировоззренческой позиции (ОК-1);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в различных сферах деятельности (ОК3); </w:t>
      </w:r>
    </w:p>
    <w:p w:rsidR="0019341A" w:rsidRDefault="0019341A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330E" w:rsidRPr="00DF330E">
        <w:rPr>
          <w:rFonts w:ascii="Times New Roman" w:hAnsi="Times New Roman" w:cs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="00DF330E" w:rsidRPr="00DF330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DF330E" w:rsidRPr="00DF330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 (ОК-5);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правовых знаний в различных сферах деятельности (ОК-6);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19341A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первой помощи, методы защиты в условиях чрезвычайных ситуаций (ОК-9);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1A">
        <w:rPr>
          <w:rFonts w:ascii="Times New Roman" w:hAnsi="Times New Roman" w:cs="Times New Roman"/>
          <w:b/>
          <w:sz w:val="24"/>
          <w:szCs w:val="24"/>
        </w:rPr>
        <w:t xml:space="preserve"> профессиональные (ПК): </w:t>
      </w:r>
    </w:p>
    <w:p w:rsidR="0019341A" w:rsidRP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B5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внедорожным мототранспортным средством: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управлять внедорожными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мототранспортыми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средствами (самоходными машинами)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всех видов (ПК-1.1);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безопасное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пространства вокруг мототранспортного средства в различных условиях движения и при остановке (ПК-1.2);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выполнять работы по техническому обслуживанию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(ПК-1.3). </w:t>
      </w:r>
    </w:p>
    <w:p w:rsidR="00527B57" w:rsidRP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B57">
        <w:rPr>
          <w:rFonts w:ascii="Times New Roman" w:hAnsi="Times New Roman" w:cs="Times New Roman"/>
          <w:sz w:val="24"/>
          <w:szCs w:val="24"/>
          <w:u w:val="single"/>
        </w:rPr>
        <w:t xml:space="preserve">Техническое обслуживание внедорожного мототранспортного средства: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выполнять работы по техническому обслуживанию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(ПК-2.1);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проводить ремонт, наладку и регулировку отдельных узлов и деталей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(ПК-2.2); </w:t>
      </w:r>
      <w:r w:rsidRPr="00DF330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проводить профилактические осмотры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«А1» и оборудования (ПК-2.3);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выявлять причины несложных неисправностей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(ПК-2.4);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проверить на точность и испытывать под нагрузкой отремонтированные внедорожные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мототранспортые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средства (самоходные машины)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оборудование (ПК-2.5); </w:t>
      </w:r>
    </w:p>
    <w:p w:rsidR="00527B57" w:rsidRP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выполнять работы по консервации и сезонному хранению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и оборудования (ПК-2.6). </w:t>
      </w:r>
      <w:r w:rsidRPr="00527B57">
        <w:rPr>
          <w:rFonts w:ascii="Times New Roman" w:hAnsi="Times New Roman" w:cs="Times New Roman"/>
          <w:sz w:val="24"/>
          <w:szCs w:val="24"/>
          <w:u w:val="single"/>
        </w:rPr>
        <w:t xml:space="preserve">Перевозка грузов и пассажиров внедорожным мототранспортным средством: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выполнять работы по транспортировке грузов (ПК-3.1);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осуществлять техническое обслуживание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в пути следования (ПК-3.2);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устранять мелкие неисправности, возникающие во время эксплуатации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(ПК-3.3);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работать с документацией установленной формы (ПК-3.4); </w:t>
      </w: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 xml:space="preserve">проводить первоочередные мероприятия на месте дорожно-транспортного происшествия (ПК-3.5). </w:t>
      </w:r>
      <w:proofErr w:type="gramEnd"/>
    </w:p>
    <w:p w:rsidR="00527B57" w:rsidRDefault="00527B57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57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4</w:t>
      </w:r>
      <w:r w:rsidR="00527B57">
        <w:rPr>
          <w:rFonts w:ascii="Times New Roman" w:hAnsi="Times New Roman" w:cs="Times New Roman"/>
          <w:sz w:val="24"/>
          <w:szCs w:val="24"/>
        </w:rPr>
        <w:t>.</w:t>
      </w:r>
      <w:r w:rsidRPr="00DF3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ОППО В соответствии с Приказом </w:t>
      </w:r>
      <w:r w:rsidR="00527B57">
        <w:rPr>
          <w:rFonts w:ascii="Times New Roman" w:hAnsi="Times New Roman" w:cs="Times New Roman"/>
          <w:sz w:val="24"/>
          <w:szCs w:val="24"/>
        </w:rPr>
        <w:t>Министерства Просвещения России</w:t>
      </w:r>
      <w:r w:rsidRPr="00DF330E">
        <w:rPr>
          <w:rFonts w:ascii="Times New Roman" w:hAnsi="Times New Roman" w:cs="Times New Roman"/>
          <w:sz w:val="24"/>
          <w:szCs w:val="24"/>
        </w:rPr>
        <w:t xml:space="preserve"> от </w:t>
      </w:r>
      <w:r w:rsidR="00527B57">
        <w:rPr>
          <w:rFonts w:ascii="Times New Roman" w:hAnsi="Times New Roman" w:cs="Times New Roman"/>
          <w:sz w:val="24"/>
          <w:szCs w:val="24"/>
        </w:rPr>
        <w:t>26 августа</w:t>
      </w:r>
      <w:r w:rsidRPr="00DF330E">
        <w:rPr>
          <w:rFonts w:ascii="Times New Roman" w:hAnsi="Times New Roman" w:cs="Times New Roman"/>
          <w:sz w:val="24"/>
          <w:szCs w:val="24"/>
        </w:rPr>
        <w:t xml:space="preserve"> 20</w:t>
      </w:r>
      <w:r w:rsidR="00D82D49">
        <w:rPr>
          <w:rFonts w:ascii="Times New Roman" w:hAnsi="Times New Roman" w:cs="Times New Roman"/>
          <w:sz w:val="24"/>
          <w:szCs w:val="24"/>
        </w:rPr>
        <w:t>20</w:t>
      </w:r>
      <w:r w:rsidRPr="00DF330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82D49">
        <w:rPr>
          <w:rFonts w:ascii="Times New Roman" w:hAnsi="Times New Roman" w:cs="Times New Roman"/>
          <w:sz w:val="24"/>
          <w:szCs w:val="24"/>
        </w:rPr>
        <w:t>438</w:t>
      </w:r>
      <w:r w:rsidRPr="00DF330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программам профессионального обучения» и Приказа Министерства труда и социальной защиты Российской Федерации от 02.11.2015 г. № 833н «Об утверждении профессионального стандарта «Водитель внедорожных автомототранспортных средств», содержание и организация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ОППО регламентируется учебным планом; рабочими программами дисциплин (модулей); календарным учебным графиком, оценочными компонентами, а также методическими материалами, обеспечивающими реализацию соответствующих образовательных технологий. </w:t>
      </w:r>
    </w:p>
    <w:p w:rsidR="00B32DCE" w:rsidRDefault="00B32DC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CE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CE">
        <w:rPr>
          <w:rFonts w:ascii="Times New Roman" w:hAnsi="Times New Roman" w:cs="Times New Roman"/>
          <w:b/>
          <w:sz w:val="24"/>
          <w:szCs w:val="24"/>
        </w:rPr>
        <w:t>4.1</w:t>
      </w:r>
      <w:r w:rsidR="00B32DCE" w:rsidRPr="00B32D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2DC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B32DCE" w:rsidRPr="00B32DCE">
        <w:rPr>
          <w:rFonts w:ascii="Times New Roman" w:hAnsi="Times New Roman" w:cs="Times New Roman"/>
          <w:b/>
          <w:sz w:val="24"/>
          <w:szCs w:val="24"/>
        </w:rPr>
        <w:t>.</w:t>
      </w:r>
    </w:p>
    <w:p w:rsidR="00B32DCE" w:rsidRDefault="00B32DC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Начало </w:t>
      </w:r>
      <w:r w:rsidR="00DF330E" w:rsidRPr="00DF330E">
        <w:rPr>
          <w:rFonts w:ascii="Times New Roman" w:hAnsi="Times New Roman" w:cs="Times New Roman"/>
          <w:sz w:val="24"/>
          <w:szCs w:val="24"/>
        </w:rPr>
        <w:t xml:space="preserve">реализации ОППО по профессии «Водитель внедорожных </w:t>
      </w:r>
      <w:proofErr w:type="spellStart"/>
      <w:r w:rsidR="00DF330E"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="00DF330E"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="00DF330E"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330E" w:rsidRPr="00DF33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188E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D74">
        <w:rPr>
          <w:rFonts w:ascii="Times New Roman" w:hAnsi="Times New Roman" w:cs="Times New Roman"/>
          <w:sz w:val="24"/>
          <w:szCs w:val="24"/>
        </w:rPr>
        <w:t>30.01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D6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31.03.202</w:t>
      </w:r>
      <w:r w:rsidR="007D6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8E" w:rsidRDefault="0094188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AF">
        <w:rPr>
          <w:rFonts w:ascii="Times New Roman" w:hAnsi="Times New Roman" w:cs="Times New Roman"/>
          <w:sz w:val="24"/>
          <w:szCs w:val="24"/>
          <w:highlight w:val="yellow"/>
        </w:rPr>
        <w:t>Продолжительность: 8 учебных недель.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занятия составляет 45 минут.  </w:t>
      </w:r>
    </w:p>
    <w:p w:rsidR="00B32DCE" w:rsidRDefault="00B32DC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AF" w:rsidRPr="00F933AF" w:rsidRDefault="00F933AF" w:rsidP="00344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График учебного процесса по основной программе профессионального обучения</w:t>
      </w:r>
      <w:r w:rsidRPr="00F933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(профессиональной подготовки)</w:t>
      </w:r>
      <w:r w:rsidR="007D64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2022-2023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1296"/>
        <w:gridCol w:w="1353"/>
        <w:gridCol w:w="1019"/>
        <w:gridCol w:w="3738"/>
      </w:tblGrid>
      <w:tr w:rsidR="00EF737C" w:rsidRPr="00F933AF" w:rsidTr="00EF737C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F" w:rsidRPr="00F933AF" w:rsidRDefault="00F933AF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F" w:rsidRPr="00F933AF" w:rsidRDefault="00F933AF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F" w:rsidRPr="00F933AF" w:rsidRDefault="00F933AF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F" w:rsidRPr="00F933AF" w:rsidRDefault="00F933AF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Недель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F" w:rsidRPr="00F933AF" w:rsidRDefault="00F933AF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Дисциплина/Разде</w:t>
            </w:r>
            <w:r w:rsidR="00EF73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тема</w:t>
            </w:r>
          </w:p>
        </w:tc>
      </w:tr>
      <w:tr w:rsidR="00EF737C" w:rsidRPr="00F933AF" w:rsidTr="007D6461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«Водитель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внедорожных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мототранспортных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редств</w:t>
            </w:r>
            <w:proofErr w:type="spellEnd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(самоходных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ашин</w:t>
            </w:r>
            <w:proofErr w:type="spellEnd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категории "А</w:t>
            </w:r>
            <w:proofErr w:type="gramStart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37C" w:rsidRPr="00F933AF" w:rsidRDefault="007D6461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внедорожных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мототранспортных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</w:p>
        </w:tc>
      </w:tr>
      <w:tr w:rsidR="00EF737C" w:rsidRPr="00F933AF" w:rsidTr="00EF737C"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FD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FD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A4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F737C" w:rsidRPr="00F933AF" w:rsidRDefault="00EF737C" w:rsidP="00A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обслуживание и рем</w:t>
            </w:r>
          </w:p>
        </w:tc>
      </w:tr>
      <w:tr w:rsidR="00EF737C" w:rsidRPr="00F933AF" w:rsidTr="00EF737C"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A4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Основы управления безопасность движен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EF737C" w:rsidRPr="00F933AF" w:rsidTr="00EF737C"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B3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F737C" w:rsidRPr="00F933AF" w:rsidRDefault="008A6D74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Правила дорожного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</w:tr>
      <w:tr w:rsidR="00EF737C" w:rsidRPr="00F933AF" w:rsidTr="00EF737C"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8A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3B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B3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F737C" w:rsidRPr="00F933AF" w:rsidRDefault="00EF737C" w:rsidP="0018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Оказание первой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</w:t>
            </w:r>
            <w:r w:rsidR="008A6D7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EF737C" w:rsidRPr="00F933AF" w:rsidTr="007D6461">
        <w:trPr>
          <w:trHeight w:val="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7C" w:rsidRPr="00F933AF" w:rsidRDefault="008A6D74" w:rsidP="00D9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0" w:type="auto"/>
            <w:vAlign w:val="center"/>
          </w:tcPr>
          <w:p w:rsidR="00EF737C" w:rsidRPr="00F933AF" w:rsidRDefault="00EF737C" w:rsidP="00B3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737C" w:rsidRPr="00F933AF" w:rsidRDefault="00EF737C" w:rsidP="0018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</w:tr>
      <w:tr w:rsidR="008A6D74" w:rsidRPr="00F933AF" w:rsidTr="007D6461">
        <w:trPr>
          <w:trHeight w:val="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4" w:rsidRPr="00F933AF" w:rsidRDefault="008A6D74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4" w:rsidRDefault="002412C1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4" w:rsidRDefault="002412C1" w:rsidP="00D9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0" w:type="auto"/>
            <w:vAlign w:val="center"/>
          </w:tcPr>
          <w:p w:rsidR="008A6D74" w:rsidRPr="00F933AF" w:rsidRDefault="008A6D74" w:rsidP="00B3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6D74" w:rsidRPr="00F933AF" w:rsidRDefault="008A6D74" w:rsidP="0018048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еоретический экзамен</w:t>
            </w:r>
          </w:p>
        </w:tc>
      </w:tr>
      <w:tr w:rsidR="00EF737C" w:rsidRPr="00F933AF" w:rsidTr="007D6461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737C" w:rsidRPr="002412C1" w:rsidRDefault="002412C1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vAlign w:val="center"/>
          </w:tcPr>
          <w:p w:rsidR="00EF737C" w:rsidRPr="00F933AF" w:rsidRDefault="00EF737C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737C" w:rsidRPr="00F933AF" w:rsidRDefault="008A6D74" w:rsidP="00F9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валификационный экзамен</w:t>
            </w:r>
          </w:p>
        </w:tc>
      </w:tr>
    </w:tbl>
    <w:p w:rsidR="00B32DCE" w:rsidRDefault="00B32DC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AF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AF">
        <w:rPr>
          <w:rFonts w:ascii="Times New Roman" w:hAnsi="Times New Roman" w:cs="Times New Roman"/>
          <w:b/>
          <w:sz w:val="24"/>
          <w:szCs w:val="24"/>
        </w:rPr>
        <w:t>2</w:t>
      </w:r>
      <w:r w:rsidR="00F933AF" w:rsidRPr="00F933AF">
        <w:rPr>
          <w:rFonts w:ascii="Times New Roman" w:hAnsi="Times New Roman" w:cs="Times New Roman"/>
          <w:b/>
          <w:sz w:val="24"/>
          <w:szCs w:val="24"/>
        </w:rPr>
        <w:t>.</w:t>
      </w:r>
      <w:r w:rsidRPr="00F933A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F330E">
        <w:rPr>
          <w:rFonts w:ascii="Times New Roman" w:hAnsi="Times New Roman" w:cs="Times New Roman"/>
          <w:sz w:val="24"/>
          <w:szCs w:val="24"/>
        </w:rPr>
        <w:t xml:space="preserve">по профессии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является основным документом, регламентирующим учебный процесс. ОППО состоит из 6 дисциплин: Учебный план отображает логическую последовательность освоения дисциплин, обеспечивающих формирование компетенций. В нем указана общая трудоемкость дисциплин, а также их самостоятельная и аудиторная трудоемкость в часах, форма контроля.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3558"/>
        <w:gridCol w:w="1142"/>
        <w:gridCol w:w="1161"/>
        <w:gridCol w:w="1696"/>
        <w:gridCol w:w="1191"/>
      </w:tblGrid>
      <w:tr w:rsidR="00EF737C" w:rsidTr="00B400BD">
        <w:trPr>
          <w:trHeight w:val="285"/>
        </w:trPr>
        <w:tc>
          <w:tcPr>
            <w:tcW w:w="661" w:type="dxa"/>
            <w:vMerge w:val="restart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58" w:type="dxa"/>
            <w:vMerge w:val="restart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142" w:type="dxa"/>
            <w:vMerge w:val="restart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57" w:type="dxa"/>
            <w:gridSpan w:val="2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1" w:type="dxa"/>
            <w:vMerge w:val="restart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F737C" w:rsidTr="00B400BD">
        <w:trPr>
          <w:trHeight w:val="255"/>
        </w:trPr>
        <w:tc>
          <w:tcPr>
            <w:tcW w:w="661" w:type="dxa"/>
            <w:vMerge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191" w:type="dxa"/>
            <w:vMerge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EF737C" w:rsidRPr="00EF737C" w:rsidRDefault="00EF737C" w:rsidP="00EF737C">
            <w:pPr>
              <w:jc w:val="both"/>
              <w:rPr>
                <w:b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 xml:space="preserve">Устройство </w:t>
            </w:r>
            <w:r>
              <w:rPr>
                <w:rStyle w:val="fontstyle01"/>
                <w:b w:val="0"/>
                <w:sz w:val="24"/>
                <w:szCs w:val="24"/>
              </w:rPr>
              <w:t>в</w:t>
            </w:r>
            <w:r w:rsidRPr="00EF737C">
              <w:rPr>
                <w:rStyle w:val="fontstyle01"/>
                <w:b w:val="0"/>
                <w:sz w:val="24"/>
                <w:szCs w:val="24"/>
              </w:rPr>
              <w:t>недорожных</w:t>
            </w:r>
            <w:r w:rsidRPr="00EF737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EF737C">
              <w:rPr>
                <w:rStyle w:val="fontstyle01"/>
                <w:b w:val="0"/>
                <w:sz w:val="24"/>
                <w:szCs w:val="24"/>
              </w:rPr>
              <w:t>мототранспортных средств</w:t>
            </w:r>
          </w:p>
        </w:tc>
        <w:tc>
          <w:tcPr>
            <w:tcW w:w="1142" w:type="dxa"/>
          </w:tcPr>
          <w:p w:rsidR="00EF737C" w:rsidRDefault="007D6461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EF737C" w:rsidRDefault="00EF737C" w:rsidP="00EF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Техническое обслуживание и ремонт</w:t>
            </w:r>
            <w:r w:rsidR="007D6461">
              <w:rPr>
                <w:rStyle w:val="fontstyle01"/>
                <w:b w:val="0"/>
                <w:sz w:val="24"/>
                <w:szCs w:val="24"/>
              </w:rPr>
              <w:t xml:space="preserve"> внедорожного мототранспортного средства</w:t>
            </w:r>
          </w:p>
        </w:tc>
        <w:tc>
          <w:tcPr>
            <w:tcW w:w="1142" w:type="dxa"/>
          </w:tcPr>
          <w:p w:rsidR="00EF737C" w:rsidRDefault="007D6461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EF737C" w:rsidRPr="00EF737C" w:rsidRDefault="007D6461" w:rsidP="007D6461">
            <w:pPr>
              <w:jc w:val="both"/>
              <w:rPr>
                <w:b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Основы управления и безопасность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b w:val="0"/>
                <w:sz w:val="24"/>
                <w:szCs w:val="24"/>
              </w:rPr>
              <w:t xml:space="preserve">движения </w:t>
            </w:r>
          </w:p>
        </w:tc>
        <w:tc>
          <w:tcPr>
            <w:tcW w:w="1142" w:type="dxa"/>
          </w:tcPr>
          <w:p w:rsidR="00EF737C" w:rsidRDefault="007D6461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EF737C" w:rsidRPr="00EF737C" w:rsidRDefault="007D6461" w:rsidP="00EF737C">
            <w:pPr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Правила дорожного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b w:val="0"/>
                <w:sz w:val="24"/>
                <w:szCs w:val="24"/>
              </w:rPr>
              <w:t>движени</w:t>
            </w:r>
            <w:r>
              <w:rPr>
                <w:rStyle w:val="fontstyle01"/>
                <w:b w:val="0"/>
                <w:sz w:val="24"/>
                <w:szCs w:val="24"/>
              </w:rPr>
              <w:t>я</w:t>
            </w:r>
          </w:p>
        </w:tc>
        <w:tc>
          <w:tcPr>
            <w:tcW w:w="1142" w:type="dxa"/>
          </w:tcPr>
          <w:p w:rsidR="00EF737C" w:rsidRDefault="007D6461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EF737C" w:rsidRPr="00EF737C" w:rsidRDefault="00EF737C" w:rsidP="00EF737C">
            <w:pPr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42" w:type="dxa"/>
          </w:tcPr>
          <w:p w:rsidR="00EF737C" w:rsidRDefault="007D6461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EF737C" w:rsidRPr="00EF737C" w:rsidRDefault="00EF737C" w:rsidP="00EF737C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Вождение </w:t>
            </w:r>
          </w:p>
        </w:tc>
        <w:tc>
          <w:tcPr>
            <w:tcW w:w="1142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EF737C" w:rsidRDefault="00EF737C" w:rsidP="00EF737C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Экзамены:</w:t>
            </w:r>
          </w:p>
        </w:tc>
        <w:tc>
          <w:tcPr>
            <w:tcW w:w="1142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58" w:type="dxa"/>
          </w:tcPr>
          <w:p w:rsidR="00EF737C" w:rsidRPr="00EF737C" w:rsidRDefault="00EF737C" w:rsidP="00EF737C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Устройство, техническое обслуживание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b w:val="0"/>
                <w:sz w:val="24"/>
                <w:szCs w:val="24"/>
              </w:rPr>
              <w:t>и ремонт</w:t>
            </w:r>
          </w:p>
        </w:tc>
        <w:tc>
          <w:tcPr>
            <w:tcW w:w="1142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B400BD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Экзамен</w:t>
            </w: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58" w:type="dxa"/>
          </w:tcPr>
          <w:p w:rsidR="00EF737C" w:rsidRPr="00EF737C" w:rsidRDefault="00EF737C" w:rsidP="008A6D74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Правила дорожного движения, Основы</w:t>
            </w:r>
            <w:r w:rsidR="008A6D74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b w:val="0"/>
                <w:sz w:val="24"/>
                <w:szCs w:val="24"/>
              </w:rPr>
              <w:t>управления и безопасность движения</w:t>
            </w:r>
          </w:p>
        </w:tc>
        <w:tc>
          <w:tcPr>
            <w:tcW w:w="1142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B400BD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Экзамен</w:t>
            </w:r>
          </w:p>
        </w:tc>
      </w:tr>
      <w:tr w:rsidR="00EF737C" w:rsidTr="00B400BD">
        <w:tc>
          <w:tcPr>
            <w:tcW w:w="6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EF737C" w:rsidRPr="00EF737C" w:rsidRDefault="00EF737C" w:rsidP="00EF737C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EF737C">
              <w:rPr>
                <w:rStyle w:val="fontstyle01"/>
                <w:b w:val="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42" w:type="dxa"/>
          </w:tcPr>
          <w:p w:rsidR="00EF737C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F737C" w:rsidRDefault="00EF737C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37C" w:rsidRDefault="00B400BD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Экзамен</w:t>
            </w:r>
          </w:p>
        </w:tc>
      </w:tr>
      <w:tr w:rsidR="008A6D74" w:rsidTr="00B400BD">
        <w:tc>
          <w:tcPr>
            <w:tcW w:w="661" w:type="dxa"/>
          </w:tcPr>
          <w:p w:rsidR="008A6D74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8A6D74" w:rsidRPr="00EF737C" w:rsidRDefault="008A6D74" w:rsidP="00EF737C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142" w:type="dxa"/>
          </w:tcPr>
          <w:p w:rsidR="008A6D74" w:rsidRDefault="008A6D74" w:rsidP="008A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1" w:type="dxa"/>
          </w:tcPr>
          <w:p w:rsidR="008A6D74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A6D74" w:rsidRDefault="008A6D74" w:rsidP="0019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D74" w:rsidRDefault="008A6D74" w:rsidP="0019341A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</w:tr>
    </w:tbl>
    <w:p w:rsidR="00EF737C" w:rsidRDefault="00EF737C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B2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4.3 Рабочие программы учебных дисциплин. Рабочие программы учебных дисциплин (модулей) представлены отдельными документами. </w:t>
      </w:r>
    </w:p>
    <w:p w:rsidR="00344EB2" w:rsidRDefault="00344EB2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B2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5 Фактическое ресурсное обеспечение Ресурсное обеспечение данной ОППО формируется на основе требований к условиям реализации основных программ профессионального обучения, определяемых профессиональным стандартом 17.016 по профессии 11451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344EB2">
        <w:rPr>
          <w:rFonts w:ascii="Times New Roman" w:hAnsi="Times New Roman" w:cs="Times New Roman"/>
          <w:sz w:val="24"/>
          <w:szCs w:val="24"/>
        </w:rPr>
        <w:t>-</w:t>
      </w:r>
      <w:r w:rsidRPr="00DF330E">
        <w:rPr>
          <w:rFonts w:ascii="Times New Roman" w:hAnsi="Times New Roman" w:cs="Times New Roman"/>
          <w:sz w:val="24"/>
          <w:szCs w:val="24"/>
        </w:rPr>
        <w:t>транспорт</w:t>
      </w:r>
      <w:r w:rsidR="00344EB2">
        <w:rPr>
          <w:rFonts w:ascii="Times New Roman" w:hAnsi="Times New Roman" w:cs="Times New Roman"/>
          <w:sz w:val="24"/>
          <w:szCs w:val="24"/>
        </w:rPr>
        <w:t>н</w:t>
      </w:r>
      <w:r w:rsidRPr="00DF330E">
        <w:rPr>
          <w:rFonts w:ascii="Times New Roman" w:hAnsi="Times New Roman" w:cs="Times New Roman"/>
          <w:sz w:val="24"/>
          <w:szCs w:val="24"/>
        </w:rPr>
        <w:t>ых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4EB2" w:rsidRDefault="00344EB2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22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5.1 Кадровое обеспечение Реализация ОППО по профессии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344EB2">
        <w:rPr>
          <w:rFonts w:ascii="Times New Roman" w:hAnsi="Times New Roman" w:cs="Times New Roman"/>
          <w:sz w:val="24"/>
          <w:szCs w:val="24"/>
        </w:rPr>
        <w:t>-</w:t>
      </w:r>
      <w:r w:rsidRPr="00DF330E">
        <w:rPr>
          <w:rFonts w:ascii="Times New Roman" w:hAnsi="Times New Roman" w:cs="Times New Roman"/>
          <w:sz w:val="24"/>
          <w:szCs w:val="24"/>
        </w:rPr>
        <w:t>транспорт</w:t>
      </w:r>
      <w:r w:rsidR="00344EB2">
        <w:rPr>
          <w:rFonts w:ascii="Times New Roman" w:hAnsi="Times New Roman" w:cs="Times New Roman"/>
          <w:sz w:val="24"/>
          <w:szCs w:val="24"/>
        </w:rPr>
        <w:t>н</w:t>
      </w:r>
      <w:r w:rsidRPr="00DF330E">
        <w:rPr>
          <w:rFonts w:ascii="Times New Roman" w:hAnsi="Times New Roman" w:cs="Times New Roman"/>
          <w:sz w:val="24"/>
          <w:szCs w:val="24"/>
        </w:rPr>
        <w:t>ых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>» обеспечена педагогическими кадрами, соответствующее профилю преподаваемой дисциплины</w:t>
      </w:r>
      <w:r w:rsidR="004A0D22">
        <w:rPr>
          <w:rFonts w:ascii="Times New Roman" w:hAnsi="Times New Roman" w:cs="Times New Roman"/>
          <w:sz w:val="24"/>
          <w:szCs w:val="24"/>
        </w:rPr>
        <w:t xml:space="preserve">. </w:t>
      </w:r>
      <w:r w:rsidRPr="00DF330E">
        <w:rPr>
          <w:rFonts w:ascii="Times New Roman" w:hAnsi="Times New Roman" w:cs="Times New Roman"/>
          <w:sz w:val="24"/>
          <w:szCs w:val="24"/>
        </w:rPr>
        <w:t>Преподаватель по практическому вождению внедорожных мототранспортных средств (самоходных машин) имеет удостоверение тракториста-машиниста, категории 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A0D22">
        <w:rPr>
          <w:rFonts w:ascii="Times New Roman" w:hAnsi="Times New Roman" w:cs="Times New Roman"/>
          <w:sz w:val="24"/>
          <w:szCs w:val="24"/>
        </w:rPr>
        <w:t>.</w:t>
      </w:r>
    </w:p>
    <w:p w:rsidR="004A0D22" w:rsidRDefault="004A0D22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22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5.2 Учебно-методическое и информационное обеспечение ОППО обеспечивается учебно-методической документацией и материалами по всем учебным дисциплинам (модулям) основной ОППО. Содержание каждой из таких учебных дисциплин (модулей) представлено в рабочих программах учебных дисциплин. Каждый обучающийся обеспечен доступом к электронно-библиотечной системе, содержащей издания по </w:t>
      </w:r>
      <w:r w:rsidRPr="00DF330E">
        <w:rPr>
          <w:rFonts w:ascii="Times New Roman" w:hAnsi="Times New Roman" w:cs="Times New Roman"/>
          <w:sz w:val="24"/>
          <w:szCs w:val="24"/>
        </w:rPr>
        <w:lastRenderedPageBreak/>
        <w:t>основным изучаемым дисциплинам и сформированной по согласованию с правообладателями учебной и учебно-методической литературы. При этом обеспечена возможность осуществления одновременного индивидуального доступа к такой системе</w:t>
      </w:r>
      <w:r w:rsidR="004A0D22">
        <w:rPr>
          <w:rFonts w:ascii="Times New Roman" w:hAnsi="Times New Roman" w:cs="Times New Roman"/>
          <w:sz w:val="24"/>
          <w:szCs w:val="24"/>
        </w:rPr>
        <w:t xml:space="preserve">. </w:t>
      </w:r>
      <w:r w:rsidRPr="00DF330E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печатными и/или электронными изданиями основной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литературы по дисциплинам</w:t>
      </w:r>
      <w:r w:rsidR="004A0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461" w:rsidRDefault="00DF330E" w:rsidP="001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5.3 Материально-техническое обеспечение Ресурсное обеспечение данной ОППО формируется на основе требований к условиям реализации ОППО, определяемых профессиональным стандартом 17.016 по профессии 11451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4A0D22">
        <w:rPr>
          <w:rFonts w:ascii="Times New Roman" w:hAnsi="Times New Roman" w:cs="Times New Roman"/>
          <w:sz w:val="24"/>
          <w:szCs w:val="24"/>
        </w:rPr>
        <w:t>-</w:t>
      </w:r>
      <w:r w:rsidRPr="00DF330E">
        <w:rPr>
          <w:rFonts w:ascii="Times New Roman" w:hAnsi="Times New Roman" w:cs="Times New Roman"/>
          <w:sz w:val="24"/>
          <w:szCs w:val="24"/>
        </w:rPr>
        <w:t>транспорт</w:t>
      </w:r>
      <w:r w:rsidR="004A0D22">
        <w:rPr>
          <w:rFonts w:ascii="Times New Roman" w:hAnsi="Times New Roman" w:cs="Times New Roman"/>
          <w:sz w:val="24"/>
          <w:szCs w:val="24"/>
        </w:rPr>
        <w:t>н</w:t>
      </w:r>
      <w:r w:rsidRPr="00DF330E">
        <w:rPr>
          <w:rFonts w:ascii="Times New Roman" w:hAnsi="Times New Roman" w:cs="Times New Roman"/>
          <w:sz w:val="24"/>
          <w:szCs w:val="24"/>
        </w:rPr>
        <w:t>ых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D6461" w:rsidRDefault="00DF330E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Для успешной реализации ОППО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</w:t>
      </w:r>
      <w:r w:rsidR="004A0D22">
        <w:rPr>
          <w:rFonts w:ascii="Times New Roman" w:hAnsi="Times New Roman" w:cs="Times New Roman"/>
          <w:sz w:val="24"/>
          <w:szCs w:val="24"/>
        </w:rPr>
        <w:t>-</w:t>
      </w:r>
      <w:r w:rsidRPr="00DF330E">
        <w:rPr>
          <w:rFonts w:ascii="Times New Roman" w:hAnsi="Times New Roman" w:cs="Times New Roman"/>
          <w:sz w:val="24"/>
          <w:szCs w:val="24"/>
        </w:rPr>
        <w:t>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» с учебным планом </w:t>
      </w:r>
      <w:r w:rsidR="004A0D22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DF330E">
        <w:rPr>
          <w:rFonts w:ascii="Times New Roman" w:hAnsi="Times New Roman" w:cs="Times New Roman"/>
          <w:sz w:val="24"/>
          <w:szCs w:val="24"/>
        </w:rPr>
        <w:t xml:space="preserve"> располагает материально</w:t>
      </w:r>
      <w:r w:rsidR="004A0D22">
        <w:rPr>
          <w:rFonts w:ascii="Times New Roman" w:hAnsi="Times New Roman" w:cs="Times New Roman"/>
          <w:sz w:val="24"/>
          <w:szCs w:val="24"/>
        </w:rPr>
        <w:t>-</w:t>
      </w:r>
      <w:r w:rsidRPr="00DF330E">
        <w:rPr>
          <w:rFonts w:ascii="Times New Roman" w:hAnsi="Times New Roman" w:cs="Times New Roman"/>
          <w:sz w:val="24"/>
          <w:szCs w:val="24"/>
        </w:rPr>
        <w:t xml:space="preserve">технической базой, отвечающей требованиям ФГОС СПО и действующим санитарным и противопожарным правилам. Материально-техническая база включает: </w:t>
      </w:r>
    </w:p>
    <w:p w:rsidR="007D6461" w:rsidRDefault="007D6461" w:rsidP="00487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7D6461" w:rsidSect="00DF33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361"/>
        <w:gridCol w:w="1757"/>
        <w:gridCol w:w="1020"/>
        <w:gridCol w:w="1928"/>
        <w:gridCol w:w="1247"/>
        <w:gridCol w:w="4090"/>
        <w:gridCol w:w="964"/>
        <w:gridCol w:w="794"/>
      </w:tblGrid>
      <w:tr w:rsidR="007D6461" w:rsidRPr="00763D63" w:rsidTr="00487436">
        <w:tc>
          <w:tcPr>
            <w:tcW w:w="510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Тип строения (типовой проект, приспособленный, иное), фактический адрес строений, занятых под образовательный процесс</w:t>
            </w:r>
          </w:p>
        </w:tc>
        <w:tc>
          <w:tcPr>
            <w:tcW w:w="1361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Общая площадь, занимаемая образовательным учреждением в строении</w:t>
            </w:r>
          </w:p>
        </w:tc>
        <w:tc>
          <w:tcPr>
            <w:tcW w:w="1757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Форма владения помещениями, строениями (на правах собственника, аренды и т.п.) и реквизиты правомочных документов</w:t>
            </w:r>
          </w:p>
        </w:tc>
        <w:tc>
          <w:tcPr>
            <w:tcW w:w="1020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арендодателя</w:t>
            </w:r>
          </w:p>
        </w:tc>
        <w:tc>
          <w:tcPr>
            <w:tcW w:w="1928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Вид помещений (кабинеты, аудитории, лекционные, для практических занятий, лаборатории, актовые и физкультурные залы и т.д.)</w:t>
            </w:r>
          </w:p>
        </w:tc>
        <w:tc>
          <w:tcPr>
            <w:tcW w:w="1247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Перечень технических средств обучения, компьютерной техники</w:t>
            </w:r>
          </w:p>
        </w:tc>
        <w:tc>
          <w:tcPr>
            <w:tcW w:w="4090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самоходных и иных машин, их количество</w:t>
            </w:r>
          </w:p>
        </w:tc>
        <w:tc>
          <w:tcPr>
            <w:tcW w:w="964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состояние земельного участка (площадь в 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6461" w:rsidRPr="00763D63" w:rsidTr="00487436">
        <w:tc>
          <w:tcPr>
            <w:tcW w:w="510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7D6461" w:rsidRPr="00763D63" w:rsidRDefault="007D6461" w:rsidP="00487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461" w:rsidRPr="00763D63" w:rsidTr="00487436">
        <w:tc>
          <w:tcPr>
            <w:tcW w:w="510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Типовой проект</w:t>
            </w:r>
          </w:p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Усть – Цилемский район, с. Хабариха, ул. 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. Д.2.</w:t>
            </w:r>
          </w:p>
        </w:tc>
        <w:tc>
          <w:tcPr>
            <w:tcW w:w="1361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2649 кв. м.</w:t>
            </w:r>
          </w:p>
        </w:tc>
        <w:tc>
          <w:tcPr>
            <w:tcW w:w="1757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020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МР «Усть – Цилемский»</w:t>
            </w:r>
          </w:p>
        </w:tc>
        <w:tc>
          <w:tcPr>
            <w:tcW w:w="1928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Учебный кабинет 35,5 кв. м.</w:t>
            </w:r>
          </w:p>
        </w:tc>
        <w:tc>
          <w:tcPr>
            <w:tcW w:w="1247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D6461" w:rsidRDefault="007D6461" w:rsidP="0048743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9B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«БУРАН АДЕ ЛИДЕР», ПСМ </w:t>
            </w:r>
            <w:r w:rsidRPr="007F6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69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F669B">
              <w:rPr>
                <w:rFonts w:ascii="Times New Roman" w:hAnsi="Times New Roman" w:cs="Times New Roman"/>
                <w:sz w:val="24"/>
                <w:szCs w:val="24"/>
              </w:rPr>
              <w:t xml:space="preserve"> 637196, государственный регистрационный знак 11 ОК 0324</w:t>
            </w:r>
          </w:p>
          <w:p w:rsidR="007D6461" w:rsidRPr="00763D63" w:rsidRDefault="007D6461" w:rsidP="00487436">
            <w:pPr>
              <w:numPr>
                <w:ilvl w:val="0"/>
                <w:numId w:val="1"/>
              </w:numPr>
              <w:spacing w:after="37" w:line="263" w:lineRule="auto"/>
              <w:ind w:left="0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 «Снегоход». Книга для подготовки водителей внедорожных мототранспортных средств. Категория А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. Ярославль, 2008.</w:t>
            </w:r>
          </w:p>
          <w:p w:rsidR="007D6461" w:rsidRPr="00763D63" w:rsidRDefault="007D6461" w:rsidP="00487436">
            <w:pPr>
              <w:pStyle w:val="a7"/>
              <w:numPr>
                <w:ilvl w:val="0"/>
                <w:numId w:val="1"/>
              </w:numPr>
              <w:spacing w:after="37" w:line="240" w:lineRule="auto"/>
              <w:ind w:left="59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«КОНСТРУКЦИЯ СНЕГОХОДОВ» Учебное пособие для студентов, обучающихся по дисциплине. «ВЯТСКАЯ ГОСУДАРСТВЕННАЯ СЕЛЬСКОХОЗЯЙСТВЕННАЯ АКАДЕМИЯ» Инженерный факультет Кафедра тепловых двигателей, автомобилей и тракторов Ф.Ф. </w:t>
            </w:r>
            <w:proofErr w:type="spell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Мухамадьяров</w:t>
            </w:r>
            <w:proofErr w:type="spell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, А.И. Чупраков, С.А. Романов. Киров 2016. </w:t>
            </w:r>
          </w:p>
          <w:p w:rsidR="007D6461" w:rsidRPr="00763D63" w:rsidRDefault="007D6461" w:rsidP="00487436">
            <w:pPr>
              <w:pStyle w:val="a7"/>
              <w:numPr>
                <w:ilvl w:val="0"/>
                <w:numId w:val="1"/>
              </w:numPr>
              <w:spacing w:after="37" w:line="240" w:lineRule="auto"/>
              <w:ind w:left="59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плакатов на электронном носителе.</w:t>
            </w:r>
          </w:p>
          <w:p w:rsidR="007D6461" w:rsidRPr="00763D63" w:rsidRDefault="007D6461" w:rsidP="00487436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Комплект плакатов для подготовки внедорожных мототранспортных средств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атегория А1. Серия: Безопасная эксплуатация  квадроцикла», «Устройство квадроцикла».</w:t>
            </w:r>
          </w:p>
          <w:p w:rsidR="007D6461" w:rsidRPr="007D6461" w:rsidRDefault="007D6461" w:rsidP="007D6461">
            <w:pPr>
              <w:pStyle w:val="a7"/>
              <w:numPr>
                <w:ilvl w:val="0"/>
                <w:numId w:val="1"/>
              </w:numPr>
              <w:spacing w:after="37" w:line="240" w:lineRule="auto"/>
              <w:ind w:left="59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Плакаты для подготовки водителей внедорожных средств. Категория А</w:t>
            </w:r>
            <w:proofErr w:type="gram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. Серия «Устройство снегохода», «Безопасная</w:t>
            </w:r>
          </w:p>
        </w:tc>
        <w:tc>
          <w:tcPr>
            <w:tcW w:w="964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5029 </w:t>
            </w:r>
            <w:proofErr w:type="spell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11830 </w:t>
            </w:r>
            <w:proofErr w:type="spellStart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3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6461" w:rsidRPr="00763D63" w:rsidRDefault="007D6461" w:rsidP="0048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461" w:rsidRDefault="007D6461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D6461" w:rsidSect="007D6461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7D6461" w:rsidRDefault="007D6461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461" w:rsidRDefault="00DF330E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30E">
        <w:rPr>
          <w:rFonts w:ascii="Times New Roman" w:hAnsi="Times New Roman" w:cs="Times New Roman"/>
          <w:sz w:val="24"/>
          <w:szCs w:val="24"/>
        </w:rPr>
        <w:t>6 Нормативно-методическое обеспечение системы оценки качества освоения обучающимися ОППП</w:t>
      </w:r>
      <w:r w:rsidR="007D6461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Pr="00DF330E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Минобрнауки России от </w:t>
      </w:r>
      <w:r w:rsidR="007D6461">
        <w:rPr>
          <w:rFonts w:ascii="Times New Roman" w:hAnsi="Times New Roman" w:cs="Times New Roman"/>
          <w:sz w:val="24"/>
          <w:szCs w:val="24"/>
        </w:rPr>
        <w:t>26 августа</w:t>
      </w:r>
      <w:r w:rsidRPr="00DF330E">
        <w:rPr>
          <w:rFonts w:ascii="Times New Roman" w:hAnsi="Times New Roman" w:cs="Times New Roman"/>
          <w:sz w:val="24"/>
          <w:szCs w:val="24"/>
        </w:rPr>
        <w:t xml:space="preserve"> 20</w:t>
      </w:r>
      <w:r w:rsidR="007D6461">
        <w:rPr>
          <w:rFonts w:ascii="Times New Roman" w:hAnsi="Times New Roman" w:cs="Times New Roman"/>
          <w:sz w:val="24"/>
          <w:szCs w:val="24"/>
        </w:rPr>
        <w:t xml:space="preserve">20 </w:t>
      </w:r>
      <w:r w:rsidRPr="00DF330E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6461">
        <w:rPr>
          <w:rFonts w:ascii="Times New Roman" w:hAnsi="Times New Roman" w:cs="Times New Roman"/>
          <w:sz w:val="24"/>
          <w:szCs w:val="24"/>
        </w:rPr>
        <w:t xml:space="preserve">438   </w:t>
      </w:r>
      <w:r w:rsidRPr="00DF330E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профессиональным стандартом 17.016 по профессии 11451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автомототранспортых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средств» утвержденным приказом Министерства труда и социальной защиты Российской Федерации от 02.11.2015 г. № 833н оценка качества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 основных программ профессионального обучения включает текущий контроль успеваемости и итоговую аттестацию обучающихся. </w:t>
      </w:r>
    </w:p>
    <w:p w:rsidR="007D6461" w:rsidRDefault="00DF330E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6.1 Фонды оценочных сре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</w:t>
      </w:r>
      <w:r w:rsidR="007D6461">
        <w:rPr>
          <w:rFonts w:ascii="Times New Roman" w:hAnsi="Times New Roman" w:cs="Times New Roman"/>
          <w:sz w:val="24"/>
          <w:szCs w:val="24"/>
        </w:rPr>
        <w:t>.</w:t>
      </w:r>
      <w:r w:rsidRPr="00DF330E">
        <w:rPr>
          <w:rFonts w:ascii="Times New Roman" w:hAnsi="Times New Roman" w:cs="Times New Roman"/>
          <w:sz w:val="24"/>
          <w:szCs w:val="24"/>
        </w:rPr>
        <w:t xml:space="preserve"> Для проведения текущего контроля успеваемости и промежуточной аттестации созданы соответствующие фонды оценочных средств. Эти фонды включают: </w:t>
      </w:r>
    </w:p>
    <w:p w:rsidR="007D6461" w:rsidRDefault="00DF330E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- контрольные вопросы и типовые задания для практических занятий, лабораторных и контрольных работ, зачетов и экзаменов; </w:t>
      </w:r>
    </w:p>
    <w:p w:rsidR="007D6461" w:rsidRDefault="00DF330E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>- тесты и компьютерные тестирующие программы; Фонды оценочных сре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 xml:space="preserve">едставлены отдельными документами. </w:t>
      </w:r>
    </w:p>
    <w:p w:rsidR="00DF330E" w:rsidRPr="00DF330E" w:rsidRDefault="00DF330E" w:rsidP="007D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6.2 Итоговая аттестация Итоговая аттестация проходит в форме квалификационного экзамена. Целью итоговой аттестации является установление уровня подготовки выпускника к выполнению нового вида профессиональной деятельности. Квалификационный экзамен включает в себя проверку теоретических знаний и практических навыков в пределах квалификационных требований, указанных в квалификационных справочниках и (или) профессиональных стандартов по соответствующим профессиям рабочих, должностям служащих. К сдаче экзаменов на право управления внедорожными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средствами (самоходными машинами)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>» допускаются лица достигшие 16-летнего возраста (в соответствии с п. 11 Правил допуска к управлению самоходными машинами и выдачи удостоверений тракториста-машиниста (тракториста) (утв. постановлением Правительства РФ от 12 июля 1999 г. №796).</w:t>
      </w:r>
    </w:p>
    <w:sectPr w:rsidR="00DF330E" w:rsidRPr="00DF330E" w:rsidSect="00DF3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47B"/>
    <w:multiLevelType w:val="hybridMultilevel"/>
    <w:tmpl w:val="20B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E42A4"/>
    <w:multiLevelType w:val="hybridMultilevel"/>
    <w:tmpl w:val="B43E6144"/>
    <w:lvl w:ilvl="0" w:tplc="283CF1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853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202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A96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48F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04A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6E7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CD0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E"/>
    <w:rsid w:val="0019341A"/>
    <w:rsid w:val="001A3650"/>
    <w:rsid w:val="002412C1"/>
    <w:rsid w:val="00344EB2"/>
    <w:rsid w:val="004A0D22"/>
    <w:rsid w:val="00527B57"/>
    <w:rsid w:val="00687B8D"/>
    <w:rsid w:val="00723A80"/>
    <w:rsid w:val="007D6461"/>
    <w:rsid w:val="008A280F"/>
    <w:rsid w:val="008A6D74"/>
    <w:rsid w:val="0094188E"/>
    <w:rsid w:val="00B32DCE"/>
    <w:rsid w:val="00B400BD"/>
    <w:rsid w:val="00CE654A"/>
    <w:rsid w:val="00D82D49"/>
    <w:rsid w:val="00DE0ACA"/>
    <w:rsid w:val="00DF330E"/>
    <w:rsid w:val="00EF737C"/>
    <w:rsid w:val="00F60970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0E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330E"/>
    <w:rPr>
      <w:rFonts w:eastAsiaTheme="minorEastAsia" w:cs="Times New Roman"/>
      <w:lang w:eastAsia="ru-RU"/>
    </w:rPr>
  </w:style>
  <w:style w:type="character" w:customStyle="1" w:styleId="fontstyle01">
    <w:name w:val="fontstyle01"/>
    <w:basedOn w:val="a0"/>
    <w:rsid w:val="00DF330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copyright-info">
    <w:name w:val="copyright-info"/>
    <w:basedOn w:val="a"/>
    <w:rsid w:val="00DF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330E"/>
    <w:rPr>
      <w:color w:val="0000FF"/>
      <w:u w:val="single"/>
    </w:rPr>
  </w:style>
  <w:style w:type="table" w:styleId="a6">
    <w:name w:val="Table Grid"/>
    <w:basedOn w:val="a1"/>
    <w:uiPriority w:val="59"/>
    <w:rsid w:val="0068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64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List Paragraph"/>
    <w:basedOn w:val="a"/>
    <w:uiPriority w:val="34"/>
    <w:qFormat/>
    <w:rsid w:val="007D646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0E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330E"/>
    <w:rPr>
      <w:rFonts w:eastAsiaTheme="minorEastAsia" w:cs="Times New Roman"/>
      <w:lang w:eastAsia="ru-RU"/>
    </w:rPr>
  </w:style>
  <w:style w:type="character" w:customStyle="1" w:styleId="fontstyle01">
    <w:name w:val="fontstyle01"/>
    <w:basedOn w:val="a0"/>
    <w:rsid w:val="00DF330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copyright-info">
    <w:name w:val="copyright-info"/>
    <w:basedOn w:val="a"/>
    <w:rsid w:val="00DF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330E"/>
    <w:rPr>
      <w:color w:val="0000FF"/>
      <w:u w:val="single"/>
    </w:rPr>
  </w:style>
  <w:style w:type="table" w:styleId="a6">
    <w:name w:val="Table Grid"/>
    <w:basedOn w:val="a1"/>
    <w:uiPriority w:val="59"/>
    <w:rsid w:val="0068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64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List Paragraph"/>
    <w:basedOn w:val="a"/>
    <w:uiPriority w:val="34"/>
    <w:qFormat/>
    <w:rsid w:val="007D646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2022-11-16T11:52:00Z</dcterms:created>
  <dcterms:modified xsi:type="dcterms:W3CDTF">2022-11-18T10:40:00Z</dcterms:modified>
</cp:coreProperties>
</file>